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71C" w14:textId="40B7C5D0" w:rsidR="00536F9D" w:rsidRPr="002F70E3" w:rsidRDefault="0056606D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rFonts w:cs="AL-Mohanad Bold"/>
          <w:b/>
          <w:bCs/>
          <w:noProof/>
          <w:color w:val="009242"/>
          <w:sz w:val="72"/>
          <w:szCs w:val="72"/>
          <w:rtl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58B3966" wp14:editId="2775BFC9">
            <wp:simplePos x="0" y="0"/>
            <wp:positionH relativeFrom="margin">
              <wp:posOffset>2428875</wp:posOffset>
            </wp:positionH>
            <wp:positionV relativeFrom="paragraph">
              <wp:posOffset>133350</wp:posOffset>
            </wp:positionV>
            <wp:extent cx="10668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- الدورة الرابعة والعشرون للجنة التنفيذية للاتحاد البرلماني العربي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652C852B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55C0DDE2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660E0188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</w:t>
      </w:r>
      <w:r w:rsidR="00371E21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</w:t>
      </w:r>
      <w:r w:rsidR="0056606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</w:t>
      </w:r>
      <w:bookmarkStart w:id="0" w:name="_GoBack"/>
      <w:bookmarkEnd w:id="0"/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2B6C158F" w:rsidR="00536F9D" w:rsidRPr="00533DAC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28"/>
          <w:szCs w:val="28"/>
          <w:rtl/>
          <w:lang w:val="en-US" w:bidi="ar-LB"/>
        </w:rPr>
      </w:pPr>
      <w:r w:rsidRPr="00533DAC">
        <w:rPr>
          <w:rFonts w:ascii="Arial Narrow" w:hAnsi="Arial Narrow"/>
          <w:b/>
          <w:bCs/>
          <w:smallCaps/>
          <w:color w:val="FF0000"/>
          <w:sz w:val="28"/>
          <w:szCs w:val="28"/>
        </w:rPr>
        <w:t xml:space="preserve">- 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استمارة الحجز بفندق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THE </w:t>
      </w:r>
      <w:proofErr w:type="gramStart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NILE</w:t>
      </w:r>
      <w:r w:rsidR="00490269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RITZ</w:t>
      </w:r>
      <w:proofErr w:type="gramEnd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-CARLTON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2C8FEAD9" w14:textId="77777777" w:rsidR="0056606D" w:rsidRDefault="0056606D" w:rsidP="0056606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الدورة 24 للجنة التنفيذية</w:t>
      </w:r>
    </w:p>
    <w:p w14:paraId="283154FC" w14:textId="77777777" w:rsidR="0056606D" w:rsidRDefault="0056606D" w:rsidP="0056606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للاتحاد البرلماني العربي</w:t>
      </w:r>
    </w:p>
    <w:p w14:paraId="70108AC4" w14:textId="07960C56" w:rsidR="00371E21" w:rsidRPr="00371E21" w:rsidRDefault="0056606D" w:rsidP="0056606D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15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371E21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2C704572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 w:bidi="ar-LB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C1239">
              <w:rPr>
                <w:rFonts w:ascii="Arial" w:hAnsi="Arial" w:cs="Arial"/>
                <w:lang w:val="en-GB"/>
              </w:rPr>
            </w:r>
            <w:r w:rsidR="003C123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C1239">
              <w:rPr>
                <w:rFonts w:ascii="Arial" w:hAnsi="Arial" w:cs="Arial"/>
                <w:lang w:val="en-GB"/>
              </w:rPr>
            </w:r>
            <w:r w:rsidR="003C123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C1239">
              <w:rPr>
                <w:rFonts w:ascii="Arial" w:hAnsi="Arial" w:cs="Arial"/>
                <w:lang w:val="en-GB"/>
              </w:rPr>
            </w:r>
            <w:r w:rsidR="003C123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C1239">
              <w:rPr>
                <w:rFonts w:ascii="Arial" w:hAnsi="Arial" w:cs="Arial"/>
                <w:lang w:val="en-GB"/>
              </w:rPr>
            </w:r>
            <w:r w:rsidR="003C123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3C1239">
              <w:rPr>
                <w:rFonts w:ascii="Arial" w:hAnsi="Arial" w:cs="Arial"/>
                <w:lang w:val="en-GB"/>
              </w:rPr>
            </w:r>
            <w:r w:rsidR="003C123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45391A9D" w:rsidR="00536F9D" w:rsidRPr="00533DAC" w:rsidRDefault="00536F9D" w:rsidP="002736AB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إلى البريد الإلكتروني </w:t>
      </w:r>
      <w:r w:rsidR="00372A47">
        <w:rPr>
          <w:rFonts w:ascii="Traditional Arabic" w:hAnsi="Traditional Arabic" w:cs="Traditional Arabic"/>
          <w:b/>
          <w:bCs/>
          <w:sz w:val="28"/>
          <w:lang w:val="en-US" w:bidi="ar-MA"/>
        </w:rPr>
        <w:t>(</w:t>
      </w:r>
      <w:hyperlink r:id="rId8" w:history="1">
        <w:r w:rsidR="00372A47" w:rsidRPr="00372A47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MA"/>
          </w:rPr>
          <w:t>mostafa.abdalla@ritzcarlton.com</w:t>
        </w:r>
      </w:hyperlink>
      <w:r w:rsidR="00372A47">
        <w:rPr>
          <w:rFonts w:ascii="Traditional Arabic" w:hAnsi="Traditional Arabic" w:cs="Traditional Arabic"/>
          <w:b/>
          <w:bCs/>
          <w:sz w:val="28"/>
          <w:lang w:val="en-US" w:bidi="ar-MA"/>
        </w:rPr>
        <w:t>)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، عناية السيد مصطفى عبد الله (رقم الهاتف: </w:t>
      </w:r>
      <w:r w:rsidR="00372A47">
        <w:rPr>
          <w:rFonts w:ascii="Traditional Arabic" w:hAnsi="Traditional Arabic" w:cs="Traditional Arabic"/>
          <w:b/>
          <w:bCs/>
          <w:sz w:val="28"/>
          <w:lang w:val="en-US" w:bidi="ar-LB"/>
        </w:rPr>
        <w:t>+201020552003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) </w:t>
      </w:r>
      <w:r w:rsidR="00FA5E16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2018،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و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إرسال نسخة من الاستمارة أيضاً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533DAC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</w:p>
    <w:p w14:paraId="5CB1EF89" w14:textId="17A600A9" w:rsidR="00536F9D" w:rsidRDefault="00536F9D" w:rsidP="00536F9D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66C069BB" w14:textId="1EA9B9F7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704FFAD1" w14:textId="475605B5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4A25CC3E" w14:textId="2719380C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0D87EFD1" w14:textId="3307D508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4E845EE9" w14:textId="4739E3AA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51DFE5CB" w14:textId="157F7B74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1F17DB83" w14:textId="33F83800" w:rsidR="008B1AE4" w:rsidRPr="00533DAC" w:rsidRDefault="008B1AE4" w:rsidP="00741C2C">
      <w:pPr>
        <w:bidi/>
        <w:jc w:val="center"/>
        <w:rPr>
          <w:rFonts w:ascii="Arial Narrow" w:hAnsi="Arial Narrow"/>
          <w:b/>
          <w:bCs/>
          <w:smallCaps/>
          <w:color w:val="FF0000"/>
          <w:sz w:val="28"/>
          <w:szCs w:val="28"/>
          <w:rtl/>
          <w:lang w:val="en-US" w:bidi="ar-LB"/>
        </w:rPr>
      </w:pPr>
      <w:r w:rsidRPr="008B1AE4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 تابع</w:t>
      </w:r>
      <w:r>
        <w:rPr>
          <w:rFonts w:ascii="Arial Narrow" w:hAnsi="Arial Narrow" w:hint="cs"/>
          <w:b/>
          <w:bCs/>
          <w:smallCaps/>
          <w:color w:val="FF0000"/>
          <w:sz w:val="28"/>
          <w:szCs w:val="28"/>
          <w:rtl/>
        </w:rPr>
        <w:t xml:space="preserve"> 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استمارة الحجز بفندق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THE NILE</w:t>
      </w:r>
      <w:r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RITZ-CARLTON</w:t>
      </w:r>
    </w:p>
    <w:p w14:paraId="325B58F3" w14:textId="77777777" w:rsidR="00490269" w:rsidRDefault="00490269" w:rsidP="00490269">
      <w:pPr>
        <w:shd w:val="clear" w:color="auto" w:fill="FFFFFF"/>
        <w:bidi/>
        <w:jc w:val="center"/>
        <w:rPr>
          <w:sz w:val="28"/>
          <w:szCs w:val="28"/>
          <w:rtl/>
          <w:lang w:bidi="ar-LB"/>
        </w:rPr>
      </w:pPr>
    </w:p>
    <w:p w14:paraId="757020D7" w14:textId="09FBF7B2" w:rsidR="00490269" w:rsidRPr="00943BFF" w:rsidRDefault="00490269" w:rsidP="00943BFF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943BF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الأسعار الخاصة خلال الفترة من 11 إ</w:t>
      </w:r>
      <w:r w:rsidR="00943BFF" w:rsidRPr="00943BF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18 كانون الأول / ديسمبر 2018</w:t>
      </w:r>
    </w:p>
    <w:p w14:paraId="69A8CBA5" w14:textId="77777777" w:rsidR="00490269" w:rsidRDefault="00490269" w:rsidP="00490269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5678"/>
        <w:gridCol w:w="4039"/>
      </w:tblGrid>
      <w:tr w:rsidR="00490269" w:rsidRPr="002558B1" w14:paraId="7BC00EA7" w14:textId="77777777" w:rsidTr="00490269">
        <w:tc>
          <w:tcPr>
            <w:tcW w:w="5678" w:type="dxa"/>
          </w:tcPr>
          <w:p w14:paraId="0B995661" w14:textId="77777777" w:rsidR="00490269" w:rsidRPr="00943BFF" w:rsidRDefault="00490269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43BF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4039" w:type="dxa"/>
          </w:tcPr>
          <w:p w14:paraId="14938E20" w14:textId="77777777" w:rsidR="00490269" w:rsidRPr="00943BFF" w:rsidRDefault="00490269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43BF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سعر التعاقد الخاص بالدولار الأمريكي</w:t>
            </w:r>
          </w:p>
        </w:tc>
      </w:tr>
      <w:tr w:rsidR="00490269" w:rsidRPr="002558B1" w14:paraId="35E87EF7" w14:textId="77777777" w:rsidTr="00490269">
        <w:tc>
          <w:tcPr>
            <w:tcW w:w="5678" w:type="dxa"/>
          </w:tcPr>
          <w:p w14:paraId="4E8DA9F6" w14:textId="4C1EE749" w:rsidR="00490269" w:rsidRPr="002558B1" w:rsidRDefault="00490269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ديلوكس مطلة على المتحف والمدينة 44 متر</w:t>
            </w:r>
          </w:p>
        </w:tc>
        <w:tc>
          <w:tcPr>
            <w:tcW w:w="4039" w:type="dxa"/>
          </w:tcPr>
          <w:p w14:paraId="2BBE12EB" w14:textId="3DDB0F05" w:rsidR="00490269" w:rsidRPr="002558B1" w:rsidRDefault="00490269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240</w:t>
            </w:r>
          </w:p>
        </w:tc>
      </w:tr>
      <w:tr w:rsidR="00490269" w:rsidRPr="002558B1" w14:paraId="371A5736" w14:textId="77777777" w:rsidTr="00490269">
        <w:tc>
          <w:tcPr>
            <w:tcW w:w="5678" w:type="dxa"/>
          </w:tcPr>
          <w:p w14:paraId="335B890C" w14:textId="65FC5885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ديلوكس مطلة على النيل 44 متر</w:t>
            </w:r>
          </w:p>
        </w:tc>
        <w:tc>
          <w:tcPr>
            <w:tcW w:w="4039" w:type="dxa"/>
          </w:tcPr>
          <w:p w14:paraId="59A5577E" w14:textId="5A5A59C9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280</w:t>
            </w:r>
          </w:p>
        </w:tc>
      </w:tr>
      <w:tr w:rsidR="00490269" w:rsidRPr="002558B1" w14:paraId="5725164A" w14:textId="77777777" w:rsidTr="00490269">
        <w:tc>
          <w:tcPr>
            <w:tcW w:w="5678" w:type="dxa"/>
          </w:tcPr>
          <w:p w14:paraId="089095AD" w14:textId="58EE3F07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كلوب مطلة على المتحف والمدينة 44 متر</w:t>
            </w:r>
          </w:p>
        </w:tc>
        <w:tc>
          <w:tcPr>
            <w:tcW w:w="4039" w:type="dxa"/>
          </w:tcPr>
          <w:p w14:paraId="2DCAC645" w14:textId="7F9FB750" w:rsidR="00490269" w:rsidRPr="002558B1" w:rsidRDefault="00490269" w:rsidP="00943BF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  <w:r w:rsidR="00943B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</w:tr>
      <w:tr w:rsidR="00490269" w:rsidRPr="002558B1" w14:paraId="67FC0ED0" w14:textId="77777777" w:rsidTr="00490269">
        <w:tc>
          <w:tcPr>
            <w:tcW w:w="5678" w:type="dxa"/>
          </w:tcPr>
          <w:p w14:paraId="44D4EAD3" w14:textId="3A634072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كلوب  مطلة على النيل 44 متر</w:t>
            </w:r>
          </w:p>
        </w:tc>
        <w:tc>
          <w:tcPr>
            <w:tcW w:w="4039" w:type="dxa"/>
          </w:tcPr>
          <w:p w14:paraId="3741879B" w14:textId="67AF47D4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360</w:t>
            </w:r>
          </w:p>
        </w:tc>
      </w:tr>
      <w:tr w:rsidR="00490269" w:rsidRPr="002558B1" w14:paraId="7BC53B23" w14:textId="77777777" w:rsidTr="00490269">
        <w:tc>
          <w:tcPr>
            <w:tcW w:w="5678" w:type="dxa"/>
          </w:tcPr>
          <w:p w14:paraId="4BD122AB" w14:textId="06C54A93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جناح جنيور مطل على المتحف والمدينة 72 متر</w:t>
            </w:r>
          </w:p>
        </w:tc>
        <w:tc>
          <w:tcPr>
            <w:tcW w:w="4039" w:type="dxa"/>
          </w:tcPr>
          <w:p w14:paraId="312BE38C" w14:textId="5A3135DC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400</w:t>
            </w:r>
          </w:p>
        </w:tc>
      </w:tr>
      <w:tr w:rsidR="00490269" w:rsidRPr="002558B1" w14:paraId="523503AB" w14:textId="77777777" w:rsidTr="00490269">
        <w:tc>
          <w:tcPr>
            <w:tcW w:w="5678" w:type="dxa"/>
          </w:tcPr>
          <w:p w14:paraId="11FF233E" w14:textId="59B26ABB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تنفيذي مطل على النيل 92 متر</w:t>
            </w:r>
          </w:p>
        </w:tc>
        <w:tc>
          <w:tcPr>
            <w:tcW w:w="4039" w:type="dxa"/>
          </w:tcPr>
          <w:p w14:paraId="03F7BDB2" w14:textId="2EDEAB1B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650</w:t>
            </w:r>
          </w:p>
        </w:tc>
      </w:tr>
      <w:tr w:rsidR="00490269" w:rsidRPr="002558B1" w14:paraId="2843AA81" w14:textId="77777777" w:rsidTr="00490269">
        <w:tc>
          <w:tcPr>
            <w:tcW w:w="5678" w:type="dxa"/>
          </w:tcPr>
          <w:p w14:paraId="56DAA531" w14:textId="10764CAA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تنفيذي كلوب مطل على النيل 92 متر</w:t>
            </w:r>
          </w:p>
        </w:tc>
        <w:tc>
          <w:tcPr>
            <w:tcW w:w="4039" w:type="dxa"/>
          </w:tcPr>
          <w:p w14:paraId="1D001C20" w14:textId="6638A0B2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750</w:t>
            </w:r>
          </w:p>
        </w:tc>
      </w:tr>
      <w:tr w:rsidR="00490269" w:rsidRPr="002558B1" w14:paraId="2137617D" w14:textId="77777777" w:rsidTr="00490269">
        <w:tc>
          <w:tcPr>
            <w:tcW w:w="5678" w:type="dxa"/>
          </w:tcPr>
          <w:p w14:paraId="46F0D727" w14:textId="75DAAC10" w:rsidR="00490269" w:rsidRPr="002558B1" w:rsidRDefault="00490269" w:rsidP="00C34D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جناح ريتز كارلتون مطل على المتحف والمدينة - النيل</w:t>
            </w:r>
          </w:p>
        </w:tc>
        <w:tc>
          <w:tcPr>
            <w:tcW w:w="4039" w:type="dxa"/>
          </w:tcPr>
          <w:p w14:paraId="207AC72A" w14:textId="741DE5A0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900</w:t>
            </w:r>
          </w:p>
        </w:tc>
      </w:tr>
      <w:tr w:rsidR="00490269" w:rsidRPr="002558B1" w14:paraId="594FDC8C" w14:textId="77777777" w:rsidTr="00490269">
        <w:tc>
          <w:tcPr>
            <w:tcW w:w="5678" w:type="dxa"/>
          </w:tcPr>
          <w:p w14:paraId="64A3B9F8" w14:textId="5C45660D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رئاسي مطل على النيل 144 متر</w:t>
            </w:r>
          </w:p>
        </w:tc>
        <w:tc>
          <w:tcPr>
            <w:tcW w:w="4039" w:type="dxa"/>
          </w:tcPr>
          <w:p w14:paraId="78225CD2" w14:textId="48E8AD36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10,000</w:t>
            </w:r>
          </w:p>
        </w:tc>
      </w:tr>
      <w:tr w:rsidR="00490269" w:rsidRPr="002558B1" w14:paraId="4BC65675" w14:textId="77777777" w:rsidTr="00490269">
        <w:tc>
          <w:tcPr>
            <w:tcW w:w="5678" w:type="dxa"/>
          </w:tcPr>
          <w:p w14:paraId="67CCD53A" w14:textId="448B9D13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ملكي مطل على النيل 300 متر</w:t>
            </w:r>
          </w:p>
        </w:tc>
        <w:tc>
          <w:tcPr>
            <w:tcW w:w="4039" w:type="dxa"/>
          </w:tcPr>
          <w:p w14:paraId="381D0144" w14:textId="67324A17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15,000</w:t>
            </w:r>
          </w:p>
        </w:tc>
      </w:tr>
    </w:tbl>
    <w:p w14:paraId="12EFAEA8" w14:textId="77777777" w:rsidR="00490269" w:rsidRPr="002558B1" w:rsidRDefault="00490269" w:rsidP="00FD2845">
      <w:p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00C28F1" w14:textId="786A8D4F" w:rsidR="00490269" w:rsidRPr="002558B1" w:rsidRDefault="00490269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المذكورة أعلاه شاملة 12% رسوم </w:t>
      </w:r>
      <w:r w:rsidR="00C34DC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خدمة، 14% ض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 xml:space="preserve">ريبة </w:t>
      </w:r>
      <w:r w:rsidR="00FD284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 الم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 xml:space="preserve">ضافة، 1% ضريبة </w:t>
      </w:r>
      <w:r w:rsidR="00C34DC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>بلدية، وال</w:t>
      </w:r>
      <w:r w:rsidR="00372A4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>فطار بوفيه بالمطعم الرئيسي.</w:t>
      </w:r>
    </w:p>
    <w:p w14:paraId="30EA5988" w14:textId="46E15B12" w:rsidR="00490269" w:rsidRPr="002558B1" w:rsidRDefault="00372A47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خدمة (ال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sz w:val="32"/>
          <w:szCs w:val="32"/>
          <w:rtl/>
        </w:rPr>
        <w:t>نترن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ت) الواي الفاي المجانية.</w:t>
      </w:r>
    </w:p>
    <w:p w14:paraId="20F7B087" w14:textId="74758062" w:rsidR="00490269" w:rsidRPr="002558B1" w:rsidRDefault="00372A47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تعلية مجان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ة لغرف السادة رؤساء الوفود (رؤساء البرلمانات) من غرف ديلوكس مطلة على النيل إلى جناح.</w:t>
      </w:r>
    </w:p>
    <w:p w14:paraId="57F823B1" w14:textId="3E89F561" w:rsidR="00490269" w:rsidRPr="002558B1" w:rsidRDefault="00372A47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خصوصية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 xml:space="preserve"> تسجيل الدخول من الغرف للسادة كبار الزوار (رؤساء الوفود) وذلك في حالة 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إذا كانوا سيصلون فرادى في أوقات مختلفة وليس كمجموعة في نفس ال</w:t>
      </w:r>
      <w:r w:rsidR="00943BFF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وق</w:t>
      </w:r>
      <w:r w:rsidR="00943BFF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ت.</w:t>
      </w:r>
    </w:p>
    <w:p w14:paraId="32DE30CC" w14:textId="7DEAFCC2" w:rsidR="002558B1" w:rsidRPr="002558B1" w:rsidRDefault="002558B1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>يتم تسكين الضيوف بحسب مواعيد وصولهم للفندق المعلن عنها مسبقاً علماً بأن وقت ال</w:t>
      </w:r>
      <w:r w:rsidR="00FD2845">
        <w:rPr>
          <w:rFonts w:ascii="Traditional Arabic" w:hAnsi="Traditional Arabic" w:cs="Traditional Arabic"/>
          <w:sz w:val="32"/>
          <w:szCs w:val="32"/>
          <w:rtl/>
        </w:rPr>
        <w:t>تسكين المتعارف عليه من الساعة (</w:t>
      </w:r>
      <w:r w:rsidR="00FD2845">
        <w:rPr>
          <w:rFonts w:ascii="Traditional Arabic" w:hAnsi="Traditional Arabic" w:cs="Traditional Arabic" w:hint="cs"/>
          <w:sz w:val="32"/>
          <w:szCs w:val="32"/>
          <w:rtl/>
        </w:rPr>
        <w:t>03:00</w:t>
      </w:r>
      <w:r w:rsidR="00FD2845">
        <w:rPr>
          <w:rFonts w:ascii="Traditional Arabic" w:hAnsi="Traditional Arabic" w:cs="Traditional Arabic"/>
          <w:sz w:val="32"/>
          <w:szCs w:val="32"/>
          <w:rtl/>
        </w:rPr>
        <w:t>) عصراً والمغادرة الساعة (</w:t>
      </w:r>
      <w:r w:rsidR="00FD2845">
        <w:rPr>
          <w:rFonts w:ascii="Traditional Arabic" w:hAnsi="Traditional Arabic" w:cs="Traditional Arabic" w:hint="cs"/>
          <w:sz w:val="32"/>
          <w:szCs w:val="32"/>
          <w:rtl/>
        </w:rPr>
        <w:t>12:00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) ظهراً، وسوف يتم حساب عدد الليالي للضيوف بناء على هذه المواعيد.</w:t>
      </w:r>
    </w:p>
    <w:p w14:paraId="56AFD3C0" w14:textId="77777777" w:rsidR="00490269" w:rsidRPr="00533DAC" w:rsidRDefault="00490269" w:rsidP="00490269">
      <w:pPr>
        <w:bidi/>
        <w:jc w:val="right"/>
        <w:rPr>
          <w:rtl/>
        </w:rPr>
      </w:pPr>
    </w:p>
    <w:sectPr w:rsidR="00490269" w:rsidRPr="00533DAC" w:rsidSect="00533DA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88"/>
    <w:rsid w:val="000C6877"/>
    <w:rsid w:val="001B5C88"/>
    <w:rsid w:val="002558B1"/>
    <w:rsid w:val="002736AB"/>
    <w:rsid w:val="00371E21"/>
    <w:rsid w:val="00372A47"/>
    <w:rsid w:val="00384477"/>
    <w:rsid w:val="003C1239"/>
    <w:rsid w:val="00490269"/>
    <w:rsid w:val="00525A7C"/>
    <w:rsid w:val="00533DAC"/>
    <w:rsid w:val="00536F9D"/>
    <w:rsid w:val="0056606D"/>
    <w:rsid w:val="005A6C2D"/>
    <w:rsid w:val="005B753B"/>
    <w:rsid w:val="00741C2C"/>
    <w:rsid w:val="008B1AE4"/>
    <w:rsid w:val="008B563D"/>
    <w:rsid w:val="00943BFF"/>
    <w:rsid w:val="009B27C1"/>
    <w:rsid w:val="00AD4A60"/>
    <w:rsid w:val="00B96D4E"/>
    <w:rsid w:val="00C269A4"/>
    <w:rsid w:val="00C34DC1"/>
    <w:rsid w:val="00ED212D"/>
    <w:rsid w:val="00FA5E16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A4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afa.abdalla@ritzcarl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Bassel Dhaini</cp:lastModifiedBy>
  <cp:revision>23</cp:revision>
  <cp:lastPrinted>2018-11-24T18:08:00Z</cp:lastPrinted>
  <dcterms:created xsi:type="dcterms:W3CDTF">2018-07-05T06:59:00Z</dcterms:created>
  <dcterms:modified xsi:type="dcterms:W3CDTF">2018-11-24T18:44:00Z</dcterms:modified>
</cp:coreProperties>
</file>